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E5" w:rsidRDefault="00F437B1">
      <w:pPr>
        <w:spacing w:line="240" w:lineRule="auto"/>
        <w:ind w:left="36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Комплект документов</w:t>
      </w:r>
      <w:r>
        <w:rPr>
          <w:b/>
          <w:bCs/>
          <w:sz w:val="32"/>
          <w:szCs w:val="32"/>
        </w:rPr>
        <w:br/>
        <w:t xml:space="preserve"> на сертификацию продукции, прилагаемый к заявке</w:t>
      </w:r>
    </w:p>
    <w:p w:rsidR="00BA18E5" w:rsidRDefault="00BA18E5">
      <w:pPr>
        <w:spacing w:line="240" w:lineRule="auto"/>
      </w:pPr>
    </w:p>
    <w:p w:rsidR="00BA18E5" w:rsidRDefault="00F437B1">
      <w:pPr>
        <w:spacing w:line="240" w:lineRule="auto"/>
        <w:ind w:firstLineChars="250" w:firstLine="700"/>
      </w:pPr>
      <w:r>
        <w:t xml:space="preserve">В соответствии с требованием ГОСТ Р 50.08.01-2023 «Система оценки соответствия в области использования атомной энергии. Оценка соответствия в форме обязательной сертификации продукции. </w:t>
      </w:r>
      <w:r>
        <w:t>Порядок проведения», комплект документов на сертифицируемую продукцию, прилагаемый к заявке, должен включать</w:t>
      </w:r>
      <w:r>
        <w:t>: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а) копию разрешения (лицензии) на право изготовления продукции для ядерных установок, выданного изготовителю органом государственного регулировани</w:t>
      </w:r>
      <w:r>
        <w:t>я безопасности (для организаций Российской Федерации в случае, если деятельность подлежит лицензированию);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 xml:space="preserve">б) копии документов, свидетельствующих о качестве комплектующих изделий и материалов основных деталей (формуляр, паспорт, этикетка, свидетельство об </w:t>
      </w:r>
      <w:r>
        <w:t xml:space="preserve">изготовлении, сертификат соответствия согласно </w:t>
      </w:r>
      <w:r>
        <w:t>НП-071-18 «</w:t>
      </w:r>
      <w:r>
        <w:rPr>
          <w:rFonts w:eastAsia="XO Thames"/>
        </w:rPr>
        <w:t>Федеральные нормы и правила в области использования атомной энергии. Правила оценки соответствия продукции, для которой устанавливаются требования, связанные с обеспечением безопасности в области ис</w:t>
      </w:r>
      <w:r>
        <w:rPr>
          <w:rFonts w:eastAsia="XO Thames"/>
        </w:rPr>
        <w:t>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</w:r>
      <w:r>
        <w:rPr>
          <w:rFonts w:eastAsia="XO Thames"/>
        </w:rPr>
        <w:t xml:space="preserve">» (далее - </w:t>
      </w:r>
      <w:r>
        <w:t>НП-071-18)</w:t>
      </w:r>
      <w:r>
        <w:t xml:space="preserve"> или экспертное заключение согл</w:t>
      </w:r>
      <w:r>
        <w:t xml:space="preserve">асно </w:t>
      </w:r>
      <w:r>
        <w:t>НП-071-18</w:t>
      </w:r>
      <w:r>
        <w:t xml:space="preserve"> в случае, если комплектующие изделия и материалы основных деталей не подлежат сертификации в соответствии с </w:t>
      </w:r>
      <w:r>
        <w:t>НП-071-18</w:t>
      </w:r>
      <w:r>
        <w:t>).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В случае сертификации продукции, комплектующие изделия которой подлежат обязательной сертификации в области использования</w:t>
      </w:r>
      <w:r>
        <w:t xml:space="preserve"> атомной энергии, заявитель должен предоставить копии сертификатов соответствия в области использования атомной энергии на эти комплектующие изделия;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в) сведения об утверждении типа средств измерений и о результатах поверки средств измерений из Федеральног</w:t>
      </w:r>
      <w:r>
        <w:t>о информационного фонда по обеспечению единства измерений;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г) технические условия, техническое описание, технические требования или техническое задание;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д) сборочные чертежи, спецификации, чертежи деталей, таблицы контроля качества (при наличии);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 xml:space="preserve">е) копию </w:t>
      </w:r>
      <w:r>
        <w:t xml:space="preserve">экспертного заключения о соответствии технической документации обязательным требованиям (в случае, если сертифицируемая продукция подлежит оценке соответствия в форме экспертизы технической документации согласно </w:t>
      </w:r>
      <w:r>
        <w:t>НП-071-18</w:t>
      </w:r>
      <w:r>
        <w:t>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ж) копии писем экспертных органи</w:t>
      </w:r>
      <w:r>
        <w:t xml:space="preserve">заций о согласовании изменений, внесенных в техническую документацию на продукцию (при наличии и в случае, если сертифицируемая продукция подлежит оценке соответствия в форме экспертизы технической документации в соответствии с </w:t>
      </w:r>
      <w:r>
        <w:t>НП-071-18</w:t>
      </w:r>
      <w:r>
        <w:t>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и) программы и м</w:t>
      </w:r>
      <w:r>
        <w:t>етодики испытаний, методики (методы) измерений и свидетельства об их аттестации (при наличии);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lastRenderedPageBreak/>
        <w:t xml:space="preserve">к) справки об оснащенности изготовителя производственным и испытательным оборудованием (в случае сертификации продукции по </w:t>
      </w:r>
      <w:r>
        <w:br/>
        <w:t>схеме 1);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 xml:space="preserve">л) сведения о поставках на </w:t>
      </w:r>
      <w:r>
        <w:t>объекты использования атомной энергии (р</w:t>
      </w:r>
      <w:r>
        <w:t>еференс-лист);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 xml:space="preserve">м) </w:t>
      </w:r>
      <w:r>
        <w:t xml:space="preserve">результаты (протоколы) испытаний (исследований, измерений) (далее </w:t>
      </w:r>
      <w:r>
        <w:t>-</w:t>
      </w:r>
      <w:r>
        <w:t xml:space="preserve"> протоколы </w:t>
      </w:r>
      <w:r>
        <w:t>испытаний</w:t>
      </w:r>
      <w:r>
        <w:rPr>
          <w:vertAlign w:val="superscript"/>
        </w:rPr>
        <w:t>1</w:t>
      </w:r>
      <w:r>
        <w:t xml:space="preserve"> (приемочных, приемо</w:t>
      </w:r>
      <w:r>
        <w:t>-</w:t>
      </w:r>
      <w:bookmarkStart w:id="0" w:name="_GoBack"/>
      <w:bookmarkEnd w:id="0"/>
      <w:r>
        <w:t>сдаточных, периодических, инспекционных и т.п.</w:t>
      </w:r>
      <w:r>
        <w:rPr>
          <w:vertAlign w:val="superscript"/>
        </w:rPr>
        <w:t>2</w:t>
      </w:r>
      <w:r>
        <w:t>),</w:t>
      </w:r>
      <w:r>
        <w:t xml:space="preserve"> сертифицируемой продукции (при наличии);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н) эксплуатационную документацию;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п) ведомости покупных изделий и ведомости разрешения применения покупных изделий в к</w:t>
      </w:r>
      <w:r>
        <w:t>ачестве комплектующих изделий и материалов основных деталей (при наличии);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р) акт инспекционного</w:t>
      </w:r>
      <w:r>
        <w:t xml:space="preserve"> контроля, полученный в рамках предыдущей сертификации (при наличии).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Орган по сертификации вправе запросить документы, подтверждающие право заявителя</w:t>
      </w:r>
      <w:r>
        <w:t xml:space="preserve"> </w:t>
      </w:r>
      <w:r>
        <w:t>распоряжаться сертифицируемой продукцией, поставленной ему указанным в заявке изготовителем (например, до</w:t>
      </w:r>
      <w:r>
        <w:t xml:space="preserve">говор купли-продажи, акт приема-передачи), для прослеживания сделок от заявителя до изготовителя (при сертификации продукции по схемам 2 или 3 в случае, если заявитель не является изготовителем и сертифицируемая продукция не подлежит оценке соответствия в </w:t>
      </w:r>
      <w:r>
        <w:t xml:space="preserve">форме приемки согласно </w:t>
      </w:r>
      <w:r>
        <w:t>НП-071-18</w:t>
      </w:r>
      <w:r>
        <w:t>).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Орган по сертификации вправе уточнить комплект предоставляемых заявителем документов в зависимости: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- от вида продукции;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- класса безопасности продукции;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- страны происхождения продукции;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 xml:space="preserve">- применяемых методов анализа, </w:t>
      </w:r>
      <w:r>
        <w:t>испытаний, исследований, измерений параметров и характеристик продукции;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- объема и продолжительности производства продукции;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- качества используемых комплектующих изделий и материалов;</w:t>
      </w:r>
    </w:p>
    <w:p w:rsidR="00BA18E5" w:rsidRDefault="00F437B1">
      <w:pPr>
        <w:pStyle w:val="a"/>
        <w:numPr>
          <w:ilvl w:val="0"/>
          <w:numId w:val="0"/>
        </w:numPr>
        <w:tabs>
          <w:tab w:val="clear" w:pos="709"/>
          <w:tab w:val="left" w:pos="0"/>
        </w:tabs>
        <w:spacing w:line="240" w:lineRule="auto"/>
        <w:ind w:left="9" w:firstLineChars="250" w:firstLine="700"/>
      </w:pPr>
      <w:r>
        <w:t>- схемы сертификации.</w:t>
      </w:r>
    </w:p>
    <w:p w:rsidR="00BA18E5" w:rsidRDefault="00F437B1">
      <w:pPr>
        <w:spacing w:line="240" w:lineRule="auto"/>
        <w:ind w:firstLineChars="250" w:firstLine="700"/>
      </w:pPr>
      <w:r>
        <w:t xml:space="preserve">Комплект документов должен быть предоставлен на </w:t>
      </w:r>
      <w:r>
        <w:t>русском языке либо с переводом на русский язык. Все документы либо заверенные в установленном у заявителя порядке копии предоставляют в орган по сертификации на бумажном носителе или в электронном виде.</w:t>
      </w:r>
    </w:p>
    <w:p w:rsidR="00BA18E5" w:rsidRDefault="00F437B1">
      <w:pPr>
        <w:spacing w:line="240" w:lineRule="auto"/>
        <w:ind w:firstLineChars="250" w:firstLine="700"/>
      </w:pPr>
      <w:r>
        <w:t>Верность перевода представляемых документов либо подл</w:t>
      </w:r>
      <w:r>
        <w:t>инность подписи переводчика необходимо засвидетельствовать в соответствии с законодательством Российской Федерации о нотариате.</w:t>
      </w:r>
    </w:p>
    <w:p w:rsidR="00BA18E5" w:rsidRDefault="00BA18E5">
      <w:pPr>
        <w:pStyle w:val="a"/>
        <w:numPr>
          <w:ilvl w:val="0"/>
          <w:numId w:val="0"/>
        </w:numPr>
        <w:spacing w:line="300" w:lineRule="auto"/>
        <w:rPr>
          <w:color w:val="FF0000"/>
          <w:sz w:val="10"/>
          <w:szCs w:val="10"/>
        </w:rPr>
      </w:pPr>
    </w:p>
    <w:tbl>
      <w:tblPr>
        <w:tblStyle w:val="a9"/>
        <w:tblW w:w="1014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BA18E5">
        <w:tc>
          <w:tcPr>
            <w:tcW w:w="10144" w:type="dxa"/>
          </w:tcPr>
          <w:p w:rsidR="00BA18E5" w:rsidRDefault="00F437B1">
            <w:pPr>
              <w:pStyle w:val="a7"/>
              <w:jc w:val="both"/>
            </w:pPr>
            <w:r>
              <w:rPr>
                <w:rStyle w:val="a4"/>
                <w:rFonts w:ascii="Times New Roman" w:hAnsi="Times New Roman" w:cs="Times New Roman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Протоколы испытаний должны быть выданы испытательными лабораториями, аккредитованными Госкорпорацией «Росатом» на право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 испытаний продукции, для которой устанавливаются требования, связанные с обеспечением безопасности в области использования атомной энергии. Протоколы, выданные другими испытательными лабораториями, могут быть признаны в качестве документов, подт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верждающих выполнения требований к продукции, в случае невозможности проведения необходимых испытаний в лабораториях аккредитованных Госкорпорацией «Росатом», в соответствии с ГОСТ Р 50.08.04 «Система оценки соответствия в области использования атомной эне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ргии. Результаты (протоколы) испытаний продукции. Порядок признания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A18E5">
        <w:tc>
          <w:tcPr>
            <w:tcW w:w="10144" w:type="dxa"/>
          </w:tcPr>
          <w:p w:rsidR="00BA18E5" w:rsidRDefault="00F437B1">
            <w:pPr>
              <w:spacing w:line="240" w:lineRule="auto"/>
              <w:ind w:firstLine="0"/>
            </w:pPr>
            <w:r>
              <w:rPr>
                <w:rStyle w:val="a4"/>
                <w:sz w:val="20"/>
                <w:szCs w:val="20"/>
              </w:rPr>
              <w:t>2</w:t>
            </w:r>
            <w:r>
              <w:t xml:space="preserve"> </w:t>
            </w:r>
            <w:r>
              <w:rPr>
                <w:sz w:val="22"/>
                <w:szCs w:val="22"/>
              </w:rPr>
              <w:t>Вид и состав  испытаний определяются стандартами системы разработки и постановки  продукции на производство и техническими условиями на продукцию.</w:t>
            </w:r>
          </w:p>
        </w:tc>
      </w:tr>
    </w:tbl>
    <w:p w:rsidR="00BA18E5" w:rsidRDefault="00BA18E5">
      <w:pPr>
        <w:spacing w:line="240" w:lineRule="auto"/>
        <w:ind w:firstLine="0"/>
        <w:rPr>
          <w:sz w:val="10"/>
          <w:szCs w:val="10"/>
        </w:rPr>
      </w:pPr>
    </w:p>
    <w:sectPr w:rsidR="00BA18E5">
      <w:pgSz w:w="11906" w:h="16838"/>
      <w:pgMar w:top="1134" w:right="850" w:bottom="584" w:left="11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B1" w:rsidRDefault="00F437B1">
      <w:pPr>
        <w:spacing w:line="240" w:lineRule="auto"/>
      </w:pPr>
      <w:r>
        <w:separator/>
      </w:r>
    </w:p>
  </w:endnote>
  <w:endnote w:type="continuationSeparator" w:id="0">
    <w:p w:rsidR="00F437B1" w:rsidRDefault="00F43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XO Thames">
    <w:charset w:val="00"/>
    <w:family w:val="auto"/>
    <w:pitch w:val="default"/>
    <w:sig w:usb0="800002FF" w:usb1="0000084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B1" w:rsidRDefault="00F437B1">
      <w:pPr>
        <w:spacing w:line="240" w:lineRule="auto"/>
      </w:pPr>
      <w:r>
        <w:separator/>
      </w:r>
    </w:p>
  </w:footnote>
  <w:footnote w:type="continuationSeparator" w:id="0">
    <w:p w:rsidR="00F437B1" w:rsidRDefault="00F43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84038"/>
    <w:multiLevelType w:val="multilevel"/>
    <w:tmpl w:val="78484038"/>
    <w:lvl w:ilvl="0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7"/>
    <w:rsid w:val="DF3DD53E"/>
    <w:rsid w:val="F9F7DE89"/>
    <w:rsid w:val="FBFDD876"/>
    <w:rsid w:val="0019201A"/>
    <w:rsid w:val="00223D6B"/>
    <w:rsid w:val="00387CBD"/>
    <w:rsid w:val="003937A1"/>
    <w:rsid w:val="003A0197"/>
    <w:rsid w:val="006A040D"/>
    <w:rsid w:val="008113B7"/>
    <w:rsid w:val="008A2F27"/>
    <w:rsid w:val="008C5A94"/>
    <w:rsid w:val="00AE6354"/>
    <w:rsid w:val="00BA18E5"/>
    <w:rsid w:val="00D76B91"/>
    <w:rsid w:val="00F437B1"/>
    <w:rsid w:val="0EFDEBC2"/>
    <w:rsid w:val="5FDD0655"/>
    <w:rsid w:val="7B539C95"/>
    <w:rsid w:val="7DFDA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FEC5-5816-406D-8CE1-CBF221FF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qFormat/>
    <w:rPr>
      <w:vertAlign w:val="superscript"/>
    </w:rPr>
  </w:style>
  <w:style w:type="paragraph" w:styleId="a5">
    <w:name w:val="Balloon Text"/>
    <w:basedOn w:val="a0"/>
    <w:link w:val="a6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unhideWhenUsed/>
    <w:qFormat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">
    <w:name w:val="List Bullet"/>
    <w:basedOn w:val="a0"/>
    <w:qFormat/>
    <w:pPr>
      <w:keepLines/>
      <w:widowControl w:val="0"/>
      <w:numPr>
        <w:numId w:val="1"/>
      </w:numPr>
      <w:tabs>
        <w:tab w:val="left" w:pos="709"/>
        <w:tab w:val="left" w:pos="1134"/>
      </w:tabs>
      <w:ind w:left="0" w:firstLine="709"/>
    </w:pPr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1"/>
    <w:link w:val="a7"/>
    <w:uiPriority w:val="99"/>
    <w:qFormat/>
    <w:rPr>
      <w:sz w:val="20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Evdokimov</cp:lastModifiedBy>
  <cp:revision>8</cp:revision>
  <cp:lastPrinted>2018-02-13T04:45:00Z</cp:lastPrinted>
  <dcterms:created xsi:type="dcterms:W3CDTF">2017-07-29T01:21:00Z</dcterms:created>
  <dcterms:modified xsi:type="dcterms:W3CDTF">2024-05-16T10:39:00Z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1049-11.1.0.10976</vt:lpwstr>
  </property>
</Properties>
</file>